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ANUAL DE FATURAMENTO DO MEI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