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NÃO APROVEITAMENTO DE CRÉDITO DE ICMS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