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PROCURAÇÃO PARA REPRESENTAÇÃO EMPRESARIAL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Outorgante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[OUTORGANTE]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Outorgado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[OUTORGADO]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OAB / CRC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OAB / CRC]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pStyle w:val="Heading2"/>
      </w:pPr>
      <w:r>
        <w:t>Poderes</w:t>
      </w:r>
    </w:p>
    <w:p>
      <w:pPr>
        <w:spacing w:after="120"/>
        <w:jc w:val="both"/>
      </w:pPr>
      <w:r>
        <w:t>O OUTORGANTE nomeia o OUTORGADO para representá-lo perante [ÓRGÃOS / INSTITUIÇÕES], podendo protocolar documentos, prestar declarações, assinar requerimentos, acompanhar processos e praticar os atos expressamente necessários à finalidade indicada.</w:t>
      </w:r>
    </w:p>
    <w:p>
      <w:pPr>
        <w:pStyle w:val="Heading2"/>
      </w:pPr>
      <w:r>
        <w:t>Limites e validade</w:t>
      </w:r>
    </w:p>
    <w:p>
      <w:pPr>
        <w:spacing w:after="120"/>
        <w:jc w:val="both"/>
      </w:pPr>
      <w:r>
        <w:t>A procuração é válida até [DATA] e [PERMITE / NÃO PERMITE] substabelecimento. Não estão incluídos poderes especiais que dependam de menção expressa, salvo se descritos em anexo.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[OUTORGANTE]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[OUTORGADO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