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ALTERAÇÃO CONTRATUAL DE CAPITAL SOCIAL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alteração contratual de capital social,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