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NÃO INCIDÊNCIA TRIBUTÁRIA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