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CAPACIDADE FINANCEIRA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