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ESTATUTO SOCIAL DE ASSOCIAÇÃO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p>
      <w:pPr>
        <w:pStyle w:val="Heading2"/>
      </w:pPr>
      <w:r>
        <w:t>CAPÍTULO I - DENOMINAÇÃO, SEDE, DURAÇÃO E FINALIDADES</w:t>
      </w:r>
    </w:p>
    <w:p>
      <w:pPr>
        <w:spacing w:after="120"/>
        <w:jc w:val="both"/>
      </w:pPr>
      <w:r>
        <w:t>A entidade denomina-se [NOME COMPLETO], possui sede em [ENDEREÇO], prazo de duração indeterminado e tem por finalidades [DESCREVER FINALIDADES INSTITUCIONAIS], sem distribuição de resultados, sobras ou vantagens a dirigentes e membros.</w:t>
      </w:r>
    </w:p>
    <w:p>
      <w:pPr>
        <w:pStyle w:val="Heading2"/>
      </w:pPr>
      <w:r>
        <w:t>CAPÍTULO II - DOS MEMBROS</w:t>
      </w:r>
    </w:p>
    <w:p>
      <w:pPr>
        <w:spacing w:after="120"/>
        <w:jc w:val="both"/>
      </w:pPr>
      <w:r>
        <w:t>Estabelecer categorias, requisitos de admissão, direitos, deveres, hipóteses de desligamento e procedimento que assegure defesa e recurso.</w:t>
      </w:r>
    </w:p>
    <w:p>
      <w:pPr>
        <w:pStyle w:val="Heading2"/>
      </w:pPr>
      <w:r>
        <w:t>CAPÍTULO III - DA ADMINISTRAÇÃO</w:t>
      </w:r>
    </w:p>
    <w:p>
      <w:pPr>
        <w:spacing w:after="120"/>
        <w:jc w:val="both"/>
      </w:pPr>
      <w:r>
        <w:t>A administração será exercida por [ÓRGÃOS], com composição, competências, mandato, substituições, impedimentos e forma de representação definidos neste estatuto.</w:t>
      </w:r>
    </w:p>
    <w:p>
      <w:pPr>
        <w:pStyle w:val="Heading2"/>
      </w:pPr>
      <w:r>
        <w:t>CAPÍTULO IV - DAS ASSEMBLEIAS</w:t>
      </w:r>
    </w:p>
    <w:p>
      <w:pPr>
        <w:spacing w:after="120"/>
        <w:jc w:val="both"/>
      </w:pPr>
      <w:r>
        <w:t>Disciplinar competência, convocação, quóruns de instalação e deliberação, votação, atas e participação remota, quando admitida.</w:t>
      </w:r>
    </w:p>
    <w:p>
      <w:pPr>
        <w:pStyle w:val="Heading2"/>
      </w:pPr>
      <w:r>
        <w:t>CAPÍTULO V - DO PATRIMÔNIO E DAS RECEITAS</w:t>
      </w:r>
    </w:p>
    <w:p>
      <w:pPr>
        <w:spacing w:after="120"/>
        <w:jc w:val="both"/>
      </w:pPr>
      <w:r>
        <w:t>Definir fontes de recursos, aplicação integral nas finalidades institucionais, escrituração, prestação de contas, exercício social e aprovação das demonstrações.</w:t>
      </w:r>
    </w:p>
    <w:p>
      <w:pPr>
        <w:pStyle w:val="Heading2"/>
      </w:pPr>
      <w:r>
        <w:t>CAPÍTULO VI - ALTERAÇÃO, DISSOLUÇÃO E DESTINAÇÃO DO PATRIMÔNIO</w:t>
      </w:r>
    </w:p>
    <w:p>
      <w:pPr>
        <w:spacing w:after="120"/>
        <w:jc w:val="both"/>
      </w:pPr>
      <w:r>
        <w:t>Prever quórum para alteração estatutária e dissolução, bem como destinação do patrimônio remanescente a entidade compatível ou conforme a legislação.</w:t>
      </w:r>
    </w:p>
    <w:p>
      <w:pPr>
        <w:pStyle w:val="Heading2"/>
      </w:pPr>
      <w:r>
        <w:t>CAPÍTULO VII - DISPOSIÇÕES GERAIS</w:t>
      </w:r>
    </w:p>
    <w:p>
      <w:pPr>
        <w:spacing w:after="120"/>
        <w:jc w:val="both"/>
      </w:pPr>
      <w:r>
        <w:t>Prever solução de casos omissos, responsabilidade dos administradores, exercício de atividades-meio e entrada em vigor.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[PRESIDENTE]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[SECRETÁRIO(A) / ADVOGADO, SE EXIGIDO]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